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D1F42"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2052A66"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7B387BF8"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40F8CF0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BDBB151" w14:textId="77777777" w:rsidTr="00BD0A9B">
        <w:tc>
          <w:tcPr>
            <w:tcW w:w="2410" w:type="dxa"/>
            <w:shd w:val="clear" w:color="auto" w:fill="auto"/>
          </w:tcPr>
          <w:p w14:paraId="242B3C27" w14:textId="77777777" w:rsidR="00CB25C8" w:rsidRDefault="00CB25C8" w:rsidP="009674CA">
            <w:pPr>
              <w:pStyle w:val="GPSDefinitionTerm"/>
              <w:rPr>
                <w:sz w:val="24"/>
                <w:szCs w:val="24"/>
              </w:rPr>
            </w:pPr>
          </w:p>
          <w:p w14:paraId="29AF5A45" w14:textId="77777777" w:rsidR="00CB25C8" w:rsidRDefault="00CB25C8" w:rsidP="003D7FE9">
            <w:pPr>
              <w:pStyle w:val="GPSDefinitionTerm"/>
              <w:rPr>
                <w:sz w:val="24"/>
                <w:szCs w:val="24"/>
              </w:rPr>
            </w:pPr>
            <w:r>
              <w:rPr>
                <w:sz w:val="24"/>
                <w:szCs w:val="24"/>
              </w:rPr>
              <w:t>“Critical Service Level Failure”</w:t>
            </w:r>
          </w:p>
          <w:p w14:paraId="4726C216" w14:textId="77777777" w:rsidR="00CB25C8" w:rsidRPr="00091B0C" w:rsidRDefault="00CB25C8" w:rsidP="003D7FE9">
            <w:pPr>
              <w:pStyle w:val="GPSDefinitionTerm"/>
              <w:rPr>
                <w:sz w:val="24"/>
                <w:szCs w:val="24"/>
              </w:rPr>
            </w:pPr>
          </w:p>
        </w:tc>
        <w:tc>
          <w:tcPr>
            <w:tcW w:w="5953" w:type="dxa"/>
            <w:shd w:val="clear" w:color="auto" w:fill="auto"/>
          </w:tcPr>
          <w:p w14:paraId="34F0A899" w14:textId="77777777" w:rsidR="00CB25C8" w:rsidRDefault="00CB25C8" w:rsidP="003D7FE9">
            <w:pPr>
              <w:pStyle w:val="GPsDefinition"/>
              <w:numPr>
                <w:ilvl w:val="0"/>
                <w:numId w:val="0"/>
              </w:numPr>
              <w:tabs>
                <w:tab w:val="left" w:pos="-179"/>
              </w:tabs>
              <w:ind w:left="170" w:hanging="170"/>
              <w:jc w:val="left"/>
              <w:rPr>
                <w:sz w:val="24"/>
                <w:szCs w:val="24"/>
              </w:rPr>
            </w:pPr>
          </w:p>
          <w:p w14:paraId="0F80D0EC"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6402ED3F" w14:textId="77777777" w:rsidTr="00BD0A9B">
        <w:tc>
          <w:tcPr>
            <w:tcW w:w="2410" w:type="dxa"/>
            <w:shd w:val="clear" w:color="auto" w:fill="auto"/>
          </w:tcPr>
          <w:p w14:paraId="162E6A7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B7ECC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3EBD07BA" w14:textId="77777777" w:rsidTr="00E96923">
        <w:trPr>
          <w:trHeight w:val="359"/>
        </w:trPr>
        <w:tc>
          <w:tcPr>
            <w:tcW w:w="2410" w:type="dxa"/>
            <w:shd w:val="clear" w:color="auto" w:fill="auto"/>
          </w:tcPr>
          <w:p w14:paraId="5F54861E"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48AA0CE2"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97ED667" w14:textId="77777777" w:rsidTr="00BD0A9B">
        <w:tc>
          <w:tcPr>
            <w:tcW w:w="2410" w:type="dxa"/>
            <w:shd w:val="clear" w:color="auto" w:fill="auto"/>
          </w:tcPr>
          <w:p w14:paraId="74DE4B4D" w14:textId="77777777" w:rsidR="00C20902" w:rsidRPr="00091B0C" w:rsidRDefault="00C20902" w:rsidP="009674CA">
            <w:pPr>
              <w:pStyle w:val="GPSDefinitionTerm"/>
              <w:rPr>
                <w:sz w:val="24"/>
                <w:szCs w:val="24"/>
              </w:rPr>
            </w:pPr>
          </w:p>
        </w:tc>
        <w:tc>
          <w:tcPr>
            <w:tcW w:w="5953" w:type="dxa"/>
            <w:shd w:val="clear" w:color="auto" w:fill="auto"/>
          </w:tcPr>
          <w:p w14:paraId="0EFBB5EC" w14:textId="77777777" w:rsidR="00C20902" w:rsidRPr="00091B0C" w:rsidRDefault="00C20902" w:rsidP="009674CA">
            <w:pPr>
              <w:pStyle w:val="GPsDefinition"/>
              <w:tabs>
                <w:tab w:val="left" w:pos="-179"/>
              </w:tabs>
              <w:jc w:val="left"/>
              <w:rPr>
                <w:sz w:val="24"/>
                <w:szCs w:val="24"/>
              </w:rPr>
            </w:pPr>
          </w:p>
        </w:tc>
      </w:tr>
      <w:tr w:rsidR="00C20902" w:rsidRPr="00091B0C" w14:paraId="7D151202" w14:textId="77777777" w:rsidTr="00BD0A9B">
        <w:tc>
          <w:tcPr>
            <w:tcW w:w="2410" w:type="dxa"/>
            <w:shd w:val="clear" w:color="auto" w:fill="auto"/>
          </w:tcPr>
          <w:p w14:paraId="41F42C0C"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4F4AA126"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2E9C580A" w14:textId="77777777" w:rsidTr="00BD0A9B">
        <w:tc>
          <w:tcPr>
            <w:tcW w:w="2410" w:type="dxa"/>
            <w:shd w:val="clear" w:color="auto" w:fill="auto"/>
          </w:tcPr>
          <w:p w14:paraId="2C60C373"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736DBD6"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629B0A" w14:textId="77777777" w:rsidTr="00BD0A9B">
        <w:tc>
          <w:tcPr>
            <w:tcW w:w="2410" w:type="dxa"/>
            <w:shd w:val="clear" w:color="auto" w:fill="auto"/>
          </w:tcPr>
          <w:p w14:paraId="3EEA536C"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3E8F1D44"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48E2803C"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345E6114"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23BF0998"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2DFD11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F64C35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27A6706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373378D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4CB06E6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2788677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6F7333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447410F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33BC44C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58A746B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45155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5F57E8A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A84778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6EA465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749A533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F76973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393916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F3E5C1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65F83E6" w14:textId="77777777" w:rsidR="005D1C56" w:rsidRPr="00091B0C" w:rsidRDefault="005D1C56" w:rsidP="009674CA">
      <w:pPr>
        <w:pStyle w:val="GPSL1CLAUSEHEADING"/>
        <w:numPr>
          <w:ilvl w:val="0"/>
          <w:numId w:val="0"/>
        </w:numPr>
        <w:ind w:left="426"/>
        <w:jc w:val="left"/>
        <w:rPr>
          <w:rFonts w:ascii="Arial" w:hAnsi="Arial"/>
          <w:sz w:val="24"/>
          <w:szCs w:val="24"/>
        </w:rPr>
      </w:pPr>
    </w:p>
    <w:p w14:paraId="1953C21C"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3D4A5E7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6916370B"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144A95F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C67C69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43AB95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BE43B2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5DBF3CF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C93714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F6C9F1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551ED11F"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A4987D4" w14:textId="77777777" w:rsidR="005D1C56" w:rsidRPr="00091B0C" w:rsidRDefault="005D1C56" w:rsidP="009674CA">
      <w:pPr>
        <w:pStyle w:val="GPSL2NumberedBoldHeading"/>
        <w:ind w:left="1440" w:hanging="720"/>
        <w:jc w:val="left"/>
        <w:rPr>
          <w:rFonts w:ascii="Arial" w:hAnsi="Arial"/>
          <w:sz w:val="24"/>
          <w:szCs w:val="24"/>
        </w:rPr>
      </w:pPr>
      <w:commentRangeStart w:id="1"/>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11EC834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commentRangeEnd w:id="1"/>
      <w:r w:rsidR="00CA5BA2">
        <w:rPr>
          <w:rStyle w:val="CommentReference"/>
          <w:rFonts w:eastAsia="Calibri" w:cs="Times New Roman"/>
          <w:lang w:eastAsia="en-US"/>
        </w:rPr>
        <w:commentReference w:id="1"/>
      </w:r>
    </w:p>
    <w:p w14:paraId="3974AAD5"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BCA9322" w14:textId="77D91A4B" w:rsidR="005D1C56" w:rsidRPr="00513AA2" w:rsidRDefault="005D1C56" w:rsidP="009674CA">
      <w:pPr>
        <w:ind w:left="709"/>
        <w:rPr>
          <w:rFonts w:ascii="Arial" w:hAnsi="Arial" w:cs="Arial"/>
          <w:sz w:val="24"/>
          <w:szCs w:val="24"/>
        </w:rPr>
      </w:pPr>
    </w:p>
    <w:tbl>
      <w:tblPr>
        <w:tblStyle w:val="TableGrid1"/>
        <w:tblW w:w="0" w:type="auto"/>
        <w:tblInd w:w="720" w:type="dxa"/>
        <w:tblLook w:val="04A0" w:firstRow="1" w:lastRow="0" w:firstColumn="1" w:lastColumn="0" w:noHBand="0" w:noVBand="1"/>
      </w:tblPr>
      <w:tblGrid>
        <w:gridCol w:w="1164"/>
        <w:gridCol w:w="1755"/>
        <w:gridCol w:w="3744"/>
        <w:gridCol w:w="1633"/>
      </w:tblGrid>
      <w:tr w:rsidR="00AE154D" w:rsidRPr="00AE154D" w14:paraId="7350BF2A" w14:textId="77777777" w:rsidTr="00AE154D">
        <w:tc>
          <w:tcPr>
            <w:tcW w:w="1163" w:type="dxa"/>
            <w:shd w:val="clear" w:color="auto" w:fill="B8CCE4"/>
          </w:tcPr>
          <w:p w14:paraId="7E2AE8BF"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KPI/SLA</w:t>
            </w:r>
          </w:p>
        </w:tc>
        <w:tc>
          <w:tcPr>
            <w:tcW w:w="1756" w:type="dxa"/>
            <w:shd w:val="clear" w:color="auto" w:fill="B8CCE4"/>
          </w:tcPr>
          <w:p w14:paraId="4F2FF1C7"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Service Area</w:t>
            </w:r>
          </w:p>
        </w:tc>
        <w:tc>
          <w:tcPr>
            <w:tcW w:w="3746" w:type="dxa"/>
            <w:shd w:val="clear" w:color="auto" w:fill="B8CCE4"/>
          </w:tcPr>
          <w:p w14:paraId="7D5B4C03"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KPI/SLA description</w:t>
            </w:r>
          </w:p>
        </w:tc>
        <w:tc>
          <w:tcPr>
            <w:tcW w:w="1634" w:type="dxa"/>
            <w:shd w:val="clear" w:color="auto" w:fill="B8CCE4"/>
          </w:tcPr>
          <w:p w14:paraId="327FFE6F" w14:textId="77777777" w:rsidR="00AE154D" w:rsidRPr="00AE154D" w:rsidRDefault="00AE154D" w:rsidP="00AE154D">
            <w:pPr>
              <w:spacing w:after="240"/>
              <w:jc w:val="center"/>
              <w:outlineLvl w:val="1"/>
              <w:rPr>
                <w:rFonts w:ascii="Arial" w:eastAsia="STZhongsong" w:hAnsi="Arial"/>
                <w:b/>
                <w:sz w:val="24"/>
                <w:szCs w:val="24"/>
              </w:rPr>
            </w:pPr>
            <w:r w:rsidRPr="00AE154D">
              <w:rPr>
                <w:rFonts w:ascii="Arial" w:eastAsia="STZhongsong" w:hAnsi="Arial"/>
                <w:b/>
                <w:sz w:val="24"/>
                <w:szCs w:val="24"/>
              </w:rPr>
              <w:t>Target</w:t>
            </w:r>
          </w:p>
        </w:tc>
      </w:tr>
      <w:tr w:rsidR="00AE154D" w:rsidRPr="00AE154D" w14:paraId="352A03CC" w14:textId="77777777" w:rsidTr="0033560A">
        <w:tc>
          <w:tcPr>
            <w:tcW w:w="1163" w:type="dxa"/>
          </w:tcPr>
          <w:p w14:paraId="7BC29C19"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1</w:t>
            </w:r>
          </w:p>
        </w:tc>
        <w:tc>
          <w:tcPr>
            <w:tcW w:w="1756" w:type="dxa"/>
          </w:tcPr>
          <w:p w14:paraId="73EB765F" w14:textId="77777777" w:rsidR="00AE154D" w:rsidRPr="00AE154D" w:rsidRDefault="00AE154D" w:rsidP="00AE154D">
            <w:pPr>
              <w:spacing w:after="240"/>
              <w:jc w:val="left"/>
              <w:outlineLvl w:val="1"/>
              <w:rPr>
                <w:rFonts w:ascii="Arial" w:eastAsia="STZhongsong" w:hAnsi="Arial"/>
                <w:sz w:val="24"/>
                <w:szCs w:val="24"/>
              </w:rPr>
            </w:pPr>
            <w:r w:rsidRPr="00AE154D">
              <w:rPr>
                <w:rFonts w:ascii="Arial" w:eastAsia="STZhongsong" w:hAnsi="Arial"/>
                <w:sz w:val="24"/>
                <w:szCs w:val="24"/>
              </w:rPr>
              <w:t xml:space="preserve">On Time Delivery in Full (OTIF). </w:t>
            </w:r>
          </w:p>
        </w:tc>
        <w:tc>
          <w:tcPr>
            <w:tcW w:w="3746" w:type="dxa"/>
          </w:tcPr>
          <w:p w14:paraId="2B290E21" w14:textId="46D8AEFF"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Standard Delivery within 2 working days of order</w:t>
            </w:r>
            <w:r>
              <w:rPr>
                <w:rFonts w:ascii="Arial" w:eastAsia="STZhongsong" w:hAnsi="Arial"/>
                <w:sz w:val="24"/>
                <w:szCs w:val="24"/>
              </w:rPr>
              <w:t>*</w:t>
            </w:r>
          </w:p>
        </w:tc>
        <w:tc>
          <w:tcPr>
            <w:tcW w:w="1634" w:type="dxa"/>
          </w:tcPr>
          <w:p w14:paraId="610FC5F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98%</w:t>
            </w:r>
          </w:p>
        </w:tc>
      </w:tr>
      <w:tr w:rsidR="00AE154D" w:rsidRPr="00AE154D" w14:paraId="76D91C7D" w14:textId="77777777" w:rsidTr="0033560A">
        <w:tc>
          <w:tcPr>
            <w:tcW w:w="1163" w:type="dxa"/>
          </w:tcPr>
          <w:p w14:paraId="27E08101"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2</w:t>
            </w:r>
          </w:p>
        </w:tc>
        <w:tc>
          <w:tcPr>
            <w:tcW w:w="1756" w:type="dxa"/>
          </w:tcPr>
          <w:p w14:paraId="6AC1B94F"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Health &amp; Safety</w:t>
            </w:r>
          </w:p>
        </w:tc>
        <w:tc>
          <w:tcPr>
            <w:tcW w:w="3746" w:type="dxa"/>
          </w:tcPr>
          <w:p w14:paraId="24EF0383"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No Incidents or Noncompliance with H&amp;S procedures</w:t>
            </w:r>
          </w:p>
        </w:tc>
        <w:tc>
          <w:tcPr>
            <w:tcW w:w="1634" w:type="dxa"/>
          </w:tcPr>
          <w:p w14:paraId="00667D1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1 per quarter</w:t>
            </w:r>
          </w:p>
        </w:tc>
      </w:tr>
      <w:tr w:rsidR="00AE154D" w:rsidRPr="00AE154D" w14:paraId="3E8B6832" w14:textId="77777777" w:rsidTr="0033560A">
        <w:tc>
          <w:tcPr>
            <w:tcW w:w="1163" w:type="dxa"/>
          </w:tcPr>
          <w:p w14:paraId="0226D868" w14:textId="77777777" w:rsidR="00AE154D" w:rsidRPr="00AE154D" w:rsidRDefault="00AE154D" w:rsidP="00AE154D">
            <w:pPr>
              <w:spacing w:after="240"/>
              <w:jc w:val="center"/>
              <w:outlineLvl w:val="1"/>
              <w:rPr>
                <w:rFonts w:ascii="Arial" w:eastAsia="STZhongsong" w:hAnsi="Arial"/>
                <w:sz w:val="24"/>
                <w:szCs w:val="24"/>
              </w:rPr>
            </w:pPr>
            <w:r w:rsidRPr="00AE154D">
              <w:rPr>
                <w:rFonts w:ascii="Arial" w:eastAsia="STZhongsong" w:hAnsi="Arial"/>
                <w:sz w:val="24"/>
                <w:szCs w:val="24"/>
              </w:rPr>
              <w:t>3</w:t>
            </w:r>
          </w:p>
        </w:tc>
        <w:tc>
          <w:tcPr>
            <w:tcW w:w="1756" w:type="dxa"/>
          </w:tcPr>
          <w:p w14:paraId="2748CC59"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Quality</w:t>
            </w:r>
          </w:p>
        </w:tc>
        <w:tc>
          <w:tcPr>
            <w:tcW w:w="3746" w:type="dxa"/>
          </w:tcPr>
          <w:p w14:paraId="2ED43F83"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No fuel to be delivered below the specified standard</w:t>
            </w:r>
          </w:p>
        </w:tc>
        <w:tc>
          <w:tcPr>
            <w:tcW w:w="1634" w:type="dxa"/>
          </w:tcPr>
          <w:p w14:paraId="1F955284" w14:textId="77777777" w:rsidR="00AE154D" w:rsidRPr="00AE154D" w:rsidRDefault="00AE154D" w:rsidP="00AE154D">
            <w:pPr>
              <w:spacing w:after="240"/>
              <w:outlineLvl w:val="1"/>
              <w:rPr>
                <w:rFonts w:ascii="Arial" w:eastAsia="STZhongsong" w:hAnsi="Arial"/>
                <w:sz w:val="24"/>
                <w:szCs w:val="24"/>
              </w:rPr>
            </w:pPr>
            <w:r w:rsidRPr="00AE154D">
              <w:rPr>
                <w:rFonts w:ascii="Arial" w:eastAsia="STZhongsong" w:hAnsi="Arial"/>
                <w:sz w:val="24"/>
                <w:szCs w:val="24"/>
              </w:rPr>
              <w:t>Zero Defects</w:t>
            </w:r>
          </w:p>
        </w:tc>
      </w:tr>
    </w:tbl>
    <w:p w14:paraId="27A81373" w14:textId="6E1937AA" w:rsidR="005D1C56" w:rsidRPr="00AE154D" w:rsidRDefault="00AE154D" w:rsidP="00AE154D">
      <w:pPr>
        <w:ind w:left="709"/>
        <w:rPr>
          <w:rFonts w:ascii="Arial" w:hAnsi="Arial" w:cs="Arial"/>
          <w:sz w:val="24"/>
          <w:szCs w:val="24"/>
          <w:highlight w:val="green"/>
        </w:rPr>
      </w:pPr>
      <w:r w:rsidRPr="00AE154D">
        <w:rPr>
          <w:rFonts w:ascii="Arial" w:hAnsi="Arial" w:cs="Arial"/>
          <w:sz w:val="24"/>
          <w:szCs w:val="24"/>
        </w:rPr>
        <w:t>*</w:t>
      </w:r>
      <w:r w:rsidRPr="00AE154D">
        <w:t xml:space="preserve"> </w:t>
      </w:r>
      <w:r w:rsidRPr="00AE154D">
        <w:rPr>
          <w:rFonts w:ascii="Arial" w:hAnsi="Arial" w:cs="Arial"/>
          <w:sz w:val="24"/>
          <w:szCs w:val="24"/>
        </w:rPr>
        <w:t>Suppliers</w:t>
      </w:r>
      <w:r>
        <w:rPr>
          <w:rFonts w:ascii="Arial" w:hAnsi="Arial" w:cs="Arial"/>
          <w:sz w:val="24"/>
          <w:szCs w:val="24"/>
        </w:rPr>
        <w:t xml:space="preserve"> are expected to note that there will be incidents whereby the </w:t>
      </w:r>
      <w:r w:rsidRPr="00AE154D">
        <w:rPr>
          <w:rFonts w:ascii="Arial" w:hAnsi="Arial" w:cs="Arial"/>
          <w:sz w:val="24"/>
          <w:szCs w:val="24"/>
        </w:rPr>
        <w:t>Customer requires delivery within 24 hours ‘due to emergency ad hoc demand</w:t>
      </w:r>
      <w:r>
        <w:rPr>
          <w:rFonts w:ascii="Arial" w:hAnsi="Arial" w:cs="Arial"/>
          <w:sz w:val="24"/>
          <w:szCs w:val="24"/>
        </w:rPr>
        <w:t xml:space="preserve">. The </w:t>
      </w:r>
      <w:r w:rsidRPr="00AE154D">
        <w:rPr>
          <w:rFonts w:ascii="Arial" w:hAnsi="Arial" w:cs="Arial"/>
          <w:sz w:val="24"/>
          <w:szCs w:val="24"/>
        </w:rPr>
        <w:t>supplier will be expected to deliver th</w:t>
      </w:r>
      <w:r>
        <w:rPr>
          <w:rFonts w:ascii="Arial" w:hAnsi="Arial" w:cs="Arial"/>
          <w:sz w:val="24"/>
          <w:szCs w:val="24"/>
        </w:rPr>
        <w:t xml:space="preserve">ese orders within the emergency timescales </w:t>
      </w:r>
      <w:r w:rsidRPr="00AE154D">
        <w:rPr>
          <w:rFonts w:ascii="Arial" w:hAnsi="Arial" w:cs="Arial"/>
          <w:sz w:val="24"/>
          <w:szCs w:val="24"/>
        </w:rPr>
        <w:t>however these orders will not be considered as part of the 98% SLA target</w:t>
      </w:r>
      <w:r>
        <w:rPr>
          <w:rFonts w:ascii="Arial" w:hAnsi="Arial" w:cs="Arial"/>
          <w:sz w:val="24"/>
          <w:szCs w:val="24"/>
        </w:rPr>
        <w:t xml:space="preserve"> for “Standard Delivery within 2 working days”. </w:t>
      </w:r>
    </w:p>
    <w:p w14:paraId="1034E320"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57F9F786"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2B99B2A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267D536"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46B4DF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39AABE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1FC2DA4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13D73B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7D8D39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2DD388F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27391C8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5509445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5F904FE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56C3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219DFE3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52D940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0950F3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1765533"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63AF6EA7" w14:textId="77777777" w:rsidR="005D1C56" w:rsidRPr="00091B0C" w:rsidRDefault="005D1C56" w:rsidP="00F25B9A">
      <w:pPr>
        <w:pStyle w:val="GPSL2NumberedBoldHeading"/>
        <w:ind w:hanging="720"/>
        <w:rPr>
          <w:rFonts w:ascii="Arial" w:hAnsi="Arial"/>
          <w:sz w:val="24"/>
          <w:szCs w:val="24"/>
        </w:rPr>
      </w:pPr>
      <w:r w:rsidRPr="00034B5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Rory Walker" w:date="2024-02-22T15:19:00Z" w:initials="RW">
    <w:p w14:paraId="2054A908" w14:textId="77777777" w:rsidR="00CA5BA2" w:rsidRDefault="00CA5BA2" w:rsidP="00CA5BA2">
      <w:pPr>
        <w:pStyle w:val="CommentText"/>
      </w:pPr>
      <w:r>
        <w:rPr>
          <w:rStyle w:val="CommentReference"/>
        </w:rPr>
        <w:annotationRef/>
      </w:r>
      <w:r>
        <w:t>Need legal wording in relation to the charge back for costs incurred for fuel not delivered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54A9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B9432" w16cex:dateUtc="2024-02-22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4A908" w16cid:durableId="41FB94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3B64A" w14:textId="77777777" w:rsidR="00837E16" w:rsidRDefault="00837E16">
      <w:pPr>
        <w:spacing w:after="0" w:line="240" w:lineRule="auto"/>
      </w:pPr>
      <w:r>
        <w:separator/>
      </w:r>
    </w:p>
  </w:endnote>
  <w:endnote w:type="continuationSeparator" w:id="0">
    <w:p w14:paraId="4C129ABA" w14:textId="77777777" w:rsidR="00837E16" w:rsidRDefault="00837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92D53" w14:textId="77777777" w:rsidR="00C0475D" w:rsidRDefault="00C04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5BB0"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76E54EB"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4EBC7703" w14:textId="77777777"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A34C1">
      <w:rPr>
        <w:rFonts w:ascii="Arial" w:hAnsi="Arial" w:cs="Arial"/>
        <w:noProof/>
        <w:sz w:val="20"/>
      </w:rPr>
      <w:t>1</w:t>
    </w:r>
    <w:r w:rsidR="00091B0C" w:rsidRPr="008979D7">
      <w:rPr>
        <w:rFonts w:ascii="Arial" w:hAnsi="Arial" w:cs="Arial"/>
        <w:noProof/>
        <w:sz w:val="20"/>
      </w:rPr>
      <w:fldChar w:fldCharType="end"/>
    </w:r>
  </w:p>
  <w:p w14:paraId="2F2E9E69"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6CB3"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60DCFC4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18C6DCD4"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0126ADD"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639D5" w14:textId="77777777" w:rsidR="00837E16" w:rsidRDefault="00837E16">
      <w:pPr>
        <w:spacing w:after="0" w:line="240" w:lineRule="auto"/>
      </w:pPr>
      <w:r>
        <w:separator/>
      </w:r>
    </w:p>
  </w:footnote>
  <w:footnote w:type="continuationSeparator" w:id="0">
    <w:p w14:paraId="02D85027" w14:textId="77777777" w:rsidR="00837E16" w:rsidRDefault="00837E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E416A" w14:textId="77777777" w:rsidR="00C0475D" w:rsidRDefault="00C04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05DA"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1104732F" w14:textId="77777777" w:rsidR="00FF0B0D" w:rsidRDefault="00FF0B0D">
    <w:pPr>
      <w:pStyle w:val="Header"/>
      <w:rPr>
        <w:rFonts w:ascii="Arial" w:hAnsi="Arial" w:cs="Arial"/>
        <w:sz w:val="20"/>
      </w:rPr>
    </w:pPr>
    <w:r>
      <w:rPr>
        <w:rFonts w:ascii="Arial" w:hAnsi="Arial" w:cs="Arial"/>
        <w:sz w:val="20"/>
      </w:rPr>
      <w:t>Call-Off Ref:</w:t>
    </w:r>
  </w:p>
  <w:p w14:paraId="72C396A1" w14:textId="77777777" w:rsidR="00A10500" w:rsidRPr="00091B0C" w:rsidRDefault="00C0475D">
    <w:pPr>
      <w:pStyle w:val="Header"/>
      <w:rPr>
        <w:rFonts w:ascii="Arial" w:hAnsi="Arial" w:cs="Arial"/>
        <w:sz w:val="20"/>
      </w:rPr>
    </w:pPr>
    <w:r>
      <w:rPr>
        <w:rFonts w:ascii="Arial" w:hAnsi="Arial" w:cs="Arial"/>
        <w:sz w:val="20"/>
      </w:rPr>
      <w:t>Crown Copyright 2020</w:t>
    </w:r>
  </w:p>
  <w:p w14:paraId="5476A668"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E13F2" w14:textId="77777777" w:rsidR="00C0475D" w:rsidRDefault="00C04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3E40D45"/>
    <w:multiLevelType w:val="hybridMultilevel"/>
    <w:tmpl w:val="84182582"/>
    <w:lvl w:ilvl="0" w:tplc="A6E41B16">
      <w:numFmt w:val="bullet"/>
      <w:lvlText w:val=""/>
      <w:lvlJc w:val="left"/>
      <w:pPr>
        <w:ind w:left="1069" w:hanging="360"/>
      </w:pPr>
      <w:rPr>
        <w:rFonts w:ascii="Symbol" w:eastAsia="Calibri" w:hAnsi="Symbo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num>
  <w:num w:numId="7">
    <w:abstractNumId w:val="9"/>
  </w:num>
  <w:num w:numId="8">
    <w:abstractNumId w:val="9"/>
  </w:num>
  <w:num w:numId="9">
    <w:abstractNumId w:val="9"/>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6"/>
  </w:num>
  <w:num w:numId="45">
    <w:abstractNumId w:val="9"/>
  </w:num>
  <w:num w:numId="46">
    <w:abstractNumId w:val="9"/>
  </w:num>
  <w:num w:numId="47">
    <w:abstractNumId w:val="4"/>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8"/>
  </w:num>
  <w:num w:numId="69">
    <w:abstractNumId w:val="9"/>
  </w:num>
  <w:num w:numId="70">
    <w:abstractNumId w:val="1"/>
  </w:num>
  <w:num w:numId="71">
    <w:abstractNumId w:val="9"/>
  </w:num>
  <w:num w:numId="72">
    <w:abstractNumId w:val="9"/>
  </w:num>
  <w:num w:numId="73">
    <w:abstractNumId w:val="9"/>
  </w:num>
  <w:num w:numId="74">
    <w:abstractNumId w:val="9"/>
  </w:num>
  <w:num w:numId="75">
    <w:abstractNumId w:val="9"/>
  </w:num>
  <w:num w:numId="76">
    <w:abstractNumId w:val="7"/>
  </w:num>
  <w:num w:numId="77">
    <w:abstractNumId w:val="9"/>
  </w:num>
  <w:num w:numId="78">
    <w:abstractNumId w:val="9"/>
  </w:num>
  <w:num w:numId="79">
    <w:abstractNumId w:val="9"/>
  </w:num>
  <w:num w:numId="80">
    <w:abstractNumId w:val="1"/>
  </w:num>
  <w:num w:numId="81">
    <w:abstractNumId w:val="5"/>
  </w:num>
  <w:num w:numId="82">
    <w:abstractNumId w:val="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ry Walker">
    <w15:presenceInfo w15:providerId="AD" w15:userId="S::Rory.Walker@northernrail.org::8292ee60-6bb8-49b2-82f4-6fd0867e2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34B5C"/>
    <w:rsid w:val="000654EE"/>
    <w:rsid w:val="00091B0C"/>
    <w:rsid w:val="000E6EDE"/>
    <w:rsid w:val="003D59D3"/>
    <w:rsid w:val="003D7FE9"/>
    <w:rsid w:val="00513AA2"/>
    <w:rsid w:val="005D1C56"/>
    <w:rsid w:val="006851D5"/>
    <w:rsid w:val="006A11C8"/>
    <w:rsid w:val="006D74B7"/>
    <w:rsid w:val="006F25A9"/>
    <w:rsid w:val="00780195"/>
    <w:rsid w:val="007A34C1"/>
    <w:rsid w:val="007B12F6"/>
    <w:rsid w:val="00837E16"/>
    <w:rsid w:val="009674CA"/>
    <w:rsid w:val="00A10500"/>
    <w:rsid w:val="00AE154D"/>
    <w:rsid w:val="00AE1DBE"/>
    <w:rsid w:val="00AF2064"/>
    <w:rsid w:val="00AF691E"/>
    <w:rsid w:val="00B415E4"/>
    <w:rsid w:val="00B82633"/>
    <w:rsid w:val="00BC7C20"/>
    <w:rsid w:val="00C0475D"/>
    <w:rsid w:val="00C20902"/>
    <w:rsid w:val="00C42F87"/>
    <w:rsid w:val="00C817B2"/>
    <w:rsid w:val="00CA5BA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F44DAD"/>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AE154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94E1D-4D78-410B-A1DC-0450691E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Cunliffe</cp:lastModifiedBy>
  <cp:revision>2</cp:revision>
  <dcterms:created xsi:type="dcterms:W3CDTF">2024-02-23T09:05:00Z</dcterms:created>
  <dcterms:modified xsi:type="dcterms:W3CDTF">2024-02-23T09:05:00Z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